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5566" w14:textId="77777777" w:rsidR="005308C0" w:rsidRDefault="00000000">
      <w:pPr>
        <w:jc w:val="center"/>
        <w:rPr>
          <w:rFonts w:ascii="Times New Roman Bold" w:hAnsi="Times New Roman Bold" w:cs="Times New Roman Bold"/>
          <w:b/>
          <w:bCs/>
          <w:sz w:val="28"/>
          <w:szCs w:val="36"/>
        </w:rPr>
      </w:pPr>
      <w:r>
        <w:rPr>
          <w:rFonts w:ascii="Times New Roman Bold" w:hAnsi="Times New Roman Bold" w:cs="Times New Roman Bold"/>
          <w:b/>
          <w:bCs/>
          <w:sz w:val="28"/>
          <w:szCs w:val="36"/>
        </w:rPr>
        <w:t>CHEN Xi</w:t>
      </w:r>
    </w:p>
    <w:p w14:paraId="6104F6A2" w14:textId="77777777" w:rsidR="005308C0" w:rsidRDefault="00000000">
      <w:pPr>
        <w:jc w:val="center"/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 xml:space="preserve">Email: </w:t>
      </w:r>
      <w:hyperlink r:id="rId5" w:history="1">
        <w:r>
          <w:rPr>
            <w:rStyle w:val="a3"/>
            <w:rFonts w:ascii="Times New Roman Regular" w:hAnsi="Times New Roman Regular" w:cs="Times New Roman Regular"/>
            <w:sz w:val="22"/>
            <w:szCs w:val="28"/>
          </w:rPr>
          <w:t>13530762021@163.com</w:t>
        </w:r>
      </w:hyperlink>
      <w:r>
        <w:rPr>
          <w:rFonts w:ascii="Times New Roman Regular" w:hAnsi="Times New Roman Regular" w:cs="Times New Roman Regular"/>
          <w:sz w:val="22"/>
          <w:szCs w:val="28"/>
        </w:rPr>
        <w:t xml:space="preserve">  |  Mobile: 86 13530762021</w:t>
      </w:r>
    </w:p>
    <w:p w14:paraId="167687C3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5C42EE53" w14:textId="77777777" w:rsidR="005308C0" w:rsidRDefault="00000000">
      <w:pPr>
        <w:pBdr>
          <w:bottom w:val="single" w:sz="4" w:space="0" w:color="auto"/>
        </w:pBdr>
        <w:jc w:val="left"/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  <w:t>EDUCATION</w:t>
      </w:r>
    </w:p>
    <w:p w14:paraId="0EBDBF9F" w14:textId="77777777" w:rsidR="005308C0" w:rsidRDefault="00000000">
      <w:pPr>
        <w:jc w:val="left"/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 xml:space="preserve">Macau University of Science and Technology (MUST)      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       </w:t>
      </w:r>
      <w:r>
        <w:rPr>
          <w:rFonts w:ascii="Times New Roman Regular" w:hAnsi="Times New Roman Regular" w:cs="Times New Roman Regular" w:hint="eastAsia"/>
          <w:sz w:val="22"/>
          <w:szCs w:val="28"/>
        </w:rPr>
        <w:t xml:space="preserve"> 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       Sept. 2021 - Aug. 2025</w:t>
      </w:r>
    </w:p>
    <w:p w14:paraId="206CE598" w14:textId="77777777" w:rsidR="005308C0" w:rsidRDefault="00000000">
      <w:pPr>
        <w:jc w:val="left"/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Major: Food and Nutri</w:t>
      </w:r>
      <w:r>
        <w:rPr>
          <w:rFonts w:ascii="Times New Roman Regular" w:hAnsi="Times New Roman Regular" w:cs="Times New Roman Regular" w:hint="eastAsia"/>
          <w:sz w:val="22"/>
          <w:szCs w:val="28"/>
        </w:rPr>
        <w:t>tional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Science</w:t>
      </w:r>
      <w:r>
        <w:rPr>
          <w:rFonts w:ascii="Times New Roman Regular" w:hAnsi="Times New Roman Regular" w:cs="Times New Roman Regular" w:hint="eastAsia"/>
          <w:sz w:val="22"/>
          <w:szCs w:val="28"/>
        </w:rPr>
        <w:t>s</w:t>
      </w:r>
    </w:p>
    <w:p w14:paraId="0CB0BFDB" w14:textId="77777777" w:rsidR="005308C0" w:rsidRDefault="00000000">
      <w:pPr>
        <w:jc w:val="left"/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 xml:space="preserve">Expected Degree: </w:t>
      </w:r>
      <w:r>
        <w:rPr>
          <w:rFonts w:ascii="Times New Roman Italic" w:hAnsi="Times New Roman Italic" w:cs="Times New Roman Italic"/>
          <w:i/>
          <w:iCs/>
          <w:sz w:val="22"/>
          <w:szCs w:val="28"/>
        </w:rPr>
        <w:t>Bachelor of Science</w:t>
      </w:r>
    </w:p>
    <w:p w14:paraId="73BCDA8B" w14:textId="77777777" w:rsidR="005308C0" w:rsidRDefault="00000000">
      <w:pPr>
        <w:jc w:val="left"/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Current GPA: 3.3</w:t>
      </w:r>
      <w:r>
        <w:rPr>
          <w:rFonts w:ascii="Times New Roman Regular" w:hAnsi="Times New Roman Regular" w:cs="Times New Roman Regular" w:hint="eastAsia"/>
          <w:sz w:val="22"/>
          <w:szCs w:val="28"/>
        </w:rPr>
        <w:t>7</w:t>
      </w:r>
      <w:r>
        <w:rPr>
          <w:rFonts w:ascii="Times New Roman Regular" w:hAnsi="Times New Roman Regular" w:cs="Times New Roman Regular"/>
          <w:sz w:val="22"/>
          <w:szCs w:val="28"/>
        </w:rPr>
        <w:t>/4.0; 3.56/4.0 (after WES Equivalency)</w:t>
      </w:r>
    </w:p>
    <w:p w14:paraId="2F190A39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Core Modules: Introduction to Food and Nutrition Sciences, Immunology and Microbiology, Analytical Chemistry, Food Chemistry and Analysis, Food Processing Technology, Biochemistry and Molecular Biology, Clinical Nutrition.</w:t>
      </w:r>
    </w:p>
    <w:p w14:paraId="6EA9ECC5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07ED2706" w14:textId="77777777" w:rsidR="005308C0" w:rsidRDefault="00000000">
      <w:pPr>
        <w:pBdr>
          <w:bottom w:val="single" w:sz="4" w:space="0" w:color="auto"/>
        </w:pBd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  <w:t>ACADEMIC PRACTICES</w:t>
      </w:r>
    </w:p>
    <w:p w14:paraId="2FFEC28F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 xml:space="preserve">The First Affiliated Hospital of Sun Yat-sen University (Top Chinese Tertiary Hospital) 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</w:t>
      </w:r>
    </w:p>
    <w:p w14:paraId="5B7AB653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Assistant, Professor WAN Yong’s Lab</w:t>
      </w:r>
      <w:r>
        <w:rPr>
          <w:rFonts w:ascii="Times New Roman Italic" w:hAnsi="Times New Roman Italic" w:cs="Times New Roman Italic" w:hint="eastAsia"/>
          <w:i/>
          <w:iCs/>
          <w:sz w:val="22"/>
          <w:szCs w:val="28"/>
        </w:rPr>
        <w:t xml:space="preserve">                                    </w:t>
      </w:r>
      <w:r>
        <w:rPr>
          <w:rFonts w:ascii="Times New Roman Regular" w:hAnsi="Times New Roman Regular" w:cs="Times New Roman Regular"/>
          <w:sz w:val="22"/>
          <w:szCs w:val="28"/>
        </w:rPr>
        <w:t>July - Sept. 202</w:t>
      </w:r>
      <w:r>
        <w:rPr>
          <w:rFonts w:ascii="Times New Roman Regular" w:hAnsi="Times New Roman Regular" w:cs="Times New Roman Regular" w:hint="eastAsia"/>
          <w:sz w:val="22"/>
          <w:szCs w:val="28"/>
        </w:rPr>
        <w:t>4</w:t>
      </w:r>
    </w:p>
    <w:p w14:paraId="0DB167D8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Aim: Investigating the role of macrophage-derived CXCL4 following spinal cord injury and its impact on the pericyte-to-myofibroblast transition process.</w:t>
      </w:r>
    </w:p>
    <w:p w14:paraId="69E98D34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Result: Research paper accepted by Experimental &amp; Molecular Medicine journal.</w:t>
      </w:r>
    </w:p>
    <w:p w14:paraId="3FDAE586" w14:textId="77777777" w:rsidR="005308C0" w:rsidRDefault="00000000">
      <w:pPr>
        <w:numPr>
          <w:ilvl w:val="0"/>
          <w:numId w:val="1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>Immunofluorescence Experiments: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Conducted and optimized immunofluorescence procedures, including sample preparation, antibody selection, and image acquisition and analysis.</w:t>
      </w:r>
    </w:p>
    <w:p w14:paraId="4BA41328" w14:textId="77777777" w:rsidR="005308C0" w:rsidRDefault="00000000">
      <w:pPr>
        <w:numPr>
          <w:ilvl w:val="0"/>
          <w:numId w:val="1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>Western Blot Analysis: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Participated in essential steps of Western blot, from protein separation and gel electrophoresis to membrane transfer, antibody incubation, and imaging. Acquired hands-on experience with various antibodies and protein detection, improving data quality and troubleshooting skills.</w:t>
      </w:r>
    </w:p>
    <w:p w14:paraId="707FB853" w14:textId="77777777" w:rsidR="005308C0" w:rsidRDefault="00000000">
      <w:pPr>
        <w:numPr>
          <w:ilvl w:val="0"/>
          <w:numId w:val="1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 xml:space="preserve">Immunoblotting: 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Managed end-to-end processes, including experimental design, sample preparation, and diverse staining techniques. </w:t>
      </w:r>
    </w:p>
    <w:p w14:paraId="6ECF3D56" w14:textId="77777777" w:rsidR="005308C0" w:rsidRDefault="00000000">
      <w:pPr>
        <w:numPr>
          <w:ilvl w:val="0"/>
          <w:numId w:val="1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>Data Recording and Analysis: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Conducted experiments strictly following standard operating procedures (SOPs), ensuring accuracy in data recording and analysis. </w:t>
      </w:r>
    </w:p>
    <w:p w14:paraId="1F710FBE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4F75BD78" w14:textId="77777777" w:rsidR="005308C0" w:rsidRDefault="00000000">
      <w:pPr>
        <w:rPr>
          <w:rFonts w:ascii="Times New Roman Regular" w:hAnsi="Times New Roman Regular" w:cs="Times New Roman Regular"/>
          <w:color w:val="FF0000"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 xml:space="preserve">Literature Review on Hydroxycinnamic Acids in Chicory </w:t>
      </w:r>
      <w:r>
        <w:rPr>
          <w:rFonts w:ascii="Times New Roman Regular" w:hAnsi="Times New Roman Regular" w:cs="Times New Roman Regular" w:hint="eastAsia"/>
          <w:sz w:val="22"/>
          <w:szCs w:val="28"/>
        </w:rPr>
        <w:t xml:space="preserve">                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     </w:t>
      </w:r>
      <w:r>
        <w:rPr>
          <w:rFonts w:ascii="Times New Roman Regular" w:hAnsi="Times New Roman Regular" w:cs="Times New Roman Regular" w:hint="eastAsia"/>
          <w:sz w:val="22"/>
          <w:szCs w:val="28"/>
        </w:rPr>
        <w:t xml:space="preserve">  </w:t>
      </w:r>
      <w:r>
        <w:rPr>
          <w:rFonts w:ascii="Times New Roman Regular" w:hAnsi="Times New Roman Regular" w:cs="Times New Roman Regular"/>
          <w:sz w:val="22"/>
          <w:szCs w:val="28"/>
        </w:rPr>
        <w:t>June - Nov</w:t>
      </w:r>
      <w:r>
        <w:rPr>
          <w:rFonts w:ascii="Times New Roman Regular" w:hAnsi="Times New Roman Regular" w:cs="Times New Roman Regular" w:hint="eastAsia"/>
          <w:sz w:val="22"/>
          <w:szCs w:val="28"/>
        </w:rPr>
        <w:t>.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2024</w:t>
      </w:r>
    </w:p>
    <w:p w14:paraId="72F28F70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Assistant, Co-author, Professor PENG Ye’s Lab</w:t>
      </w:r>
    </w:p>
    <w:p w14:paraId="5E75BCA3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Result: Completed the manuscript for this review paper and currently preparing it for submission</w:t>
      </w:r>
    </w:p>
    <w:p w14:paraId="65D2AA48" w14:textId="77777777" w:rsidR="005308C0" w:rsidRDefault="00000000">
      <w:pPr>
        <w:numPr>
          <w:ilvl w:val="0"/>
          <w:numId w:val="2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Conducted extensive literature searches and reviewed a wide range of academic sources to compile relevant data on hydroxycinnamic acid, particularly its bioactive properties and its effects on gastrointestinal health.</w:t>
      </w:r>
    </w:p>
    <w:p w14:paraId="5DDB69AA" w14:textId="77777777" w:rsidR="005308C0" w:rsidRDefault="00000000">
      <w:pPr>
        <w:numPr>
          <w:ilvl w:val="0"/>
          <w:numId w:val="2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Developed a quantitative analysis table, synthesizing data from past studies to identify trends related to hydroxycinnamic acid’s efficacy in promoting gut health and alleviating symptoms of ulcerative colitis.</w:t>
      </w:r>
    </w:p>
    <w:p w14:paraId="457192F9" w14:textId="77777777" w:rsidR="005308C0" w:rsidRDefault="00000000">
      <w:pPr>
        <w:numPr>
          <w:ilvl w:val="0"/>
          <w:numId w:val="2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Contributed to the Future Perspectives section, identifying potential areas for further research on hydroxycinnamic acid’s mechanisms and its application in digestive health treatments.</w:t>
      </w:r>
    </w:p>
    <w:p w14:paraId="312029BB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39EDCB84" w14:textId="77777777" w:rsidR="005308C0" w:rsidRDefault="00000000">
      <w:pPr>
        <w:rPr>
          <w:rFonts w:ascii="Times New Roman Bold" w:hAnsi="Times New Roman Bold" w:cs="Times New Roman Bold"/>
          <w:b/>
          <w:bCs/>
          <w:sz w:val="22"/>
          <w:szCs w:val="28"/>
        </w:rPr>
      </w:pPr>
      <w:r>
        <w:rPr>
          <w:rFonts w:ascii="Times New Roman Bold" w:hAnsi="Times New Roman Bold" w:cs="Times New Roman Bold"/>
          <w:b/>
          <w:bCs/>
          <w:sz w:val="22"/>
          <w:szCs w:val="28"/>
        </w:rPr>
        <w:t xml:space="preserve">The First Affiliated Hospital of Sun Yat-sen University (Top Chinese Tertiary Hospital)     </w:t>
      </w:r>
    </w:p>
    <w:p w14:paraId="72A565F6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Research Assistant, Professor WAN Yong’s Lab</w:t>
      </w:r>
      <w:r>
        <w:rPr>
          <w:rFonts w:ascii="Times New Roman Italic" w:hAnsi="Times New Roman Italic" w:cs="Times New Roman Italic" w:hint="eastAsia"/>
          <w:i/>
          <w:iCs/>
          <w:sz w:val="22"/>
          <w:szCs w:val="28"/>
        </w:rPr>
        <w:t xml:space="preserve">                                    </w:t>
      </w:r>
      <w:r>
        <w:rPr>
          <w:rFonts w:ascii="Times New Roman Regular" w:hAnsi="Times New Roman Regular" w:cs="Times New Roman Regular"/>
          <w:sz w:val="22"/>
          <w:szCs w:val="28"/>
        </w:rPr>
        <w:t>July - Sept. 202</w:t>
      </w:r>
      <w:r>
        <w:rPr>
          <w:rFonts w:ascii="Times New Roman Regular" w:hAnsi="Times New Roman Regular" w:cs="Times New Roman Regular" w:hint="eastAsia"/>
          <w:sz w:val="22"/>
          <w:szCs w:val="28"/>
        </w:rPr>
        <w:t>3</w:t>
      </w:r>
    </w:p>
    <w:p w14:paraId="4E45747E" w14:textId="77777777" w:rsidR="005308C0" w:rsidRDefault="00000000">
      <w:pPr>
        <w:numPr>
          <w:ilvl w:val="0"/>
          <w:numId w:val="3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Participated in the initiation and development of the above research project under the guidance of Professor Wan.</w:t>
      </w:r>
    </w:p>
    <w:p w14:paraId="5992F5CA" w14:textId="77777777" w:rsidR="005308C0" w:rsidRDefault="00000000">
      <w:pPr>
        <w:numPr>
          <w:ilvl w:val="0"/>
          <w:numId w:val="3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lastRenderedPageBreak/>
        <w:t>Conducted single-cell sequencing analysis to examine gene expression patterns at cellular resolution.</w:t>
      </w:r>
    </w:p>
    <w:p w14:paraId="75EC356C" w14:textId="77777777" w:rsidR="005308C0" w:rsidRDefault="00000000">
      <w:pPr>
        <w:numPr>
          <w:ilvl w:val="0"/>
          <w:numId w:val="3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Analyzed spatial transcriptomics data to map gene expression in tissue samples, integrating spatial and molecular information to study cellular organization and interactions.</w:t>
      </w:r>
    </w:p>
    <w:p w14:paraId="01CA77C9" w14:textId="77777777" w:rsidR="005308C0" w:rsidRDefault="00000000">
      <w:pPr>
        <w:numPr>
          <w:ilvl w:val="0"/>
          <w:numId w:val="3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Independently developed proficiency in R programming to efficiently process, visualize, and interpret high-dimensional data sets, using various analytical tools to extract key biological insights.</w:t>
      </w:r>
    </w:p>
    <w:p w14:paraId="4F61FDC2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7D50EDF7" w14:textId="77777777" w:rsidR="005308C0" w:rsidRDefault="00000000">
      <w:pPr>
        <w:pBdr>
          <w:bottom w:val="single" w:sz="4" w:space="0" w:color="auto"/>
        </w:pBd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  <w:t>ACADEMIC ACHIEVEMENT</w:t>
      </w:r>
    </w:p>
    <w:p w14:paraId="24C6228E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 xml:space="preserve">Wan, Y., Li, X., Li, G., Wang, L., Zeng, X., Chen, J., Zhang, D., </w:t>
      </w:r>
      <w:r>
        <w:rPr>
          <w:rFonts w:ascii="Times New Roman Bold" w:hAnsi="Times New Roman Bold" w:cs="Times New Roman Bold"/>
          <w:b/>
          <w:bCs/>
          <w:sz w:val="22"/>
          <w:szCs w:val="28"/>
        </w:rPr>
        <w:t>Chen, X.,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&amp; Zhi, X. (</w:t>
      </w:r>
      <w:r>
        <w:rPr>
          <w:rFonts w:ascii="Times New Roman Regular" w:hAnsi="Times New Roman Regular" w:cs="Times New Roman Regular" w:hint="eastAsia"/>
          <w:sz w:val="22"/>
          <w:szCs w:val="28"/>
        </w:rPr>
        <w:t>2024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). Profibrotic macrophage-derived CXCL4 promotes pericyte-to-myofibroblast transition after spinal cord injury. </w:t>
      </w:r>
      <w:r>
        <w:rPr>
          <w:rFonts w:ascii="Times New Roman Italic" w:hAnsi="Times New Roman Italic" w:cs="Times New Roman Italic"/>
          <w:i/>
          <w:iCs/>
          <w:sz w:val="22"/>
          <w:szCs w:val="28"/>
        </w:rPr>
        <w:t>Experimental &amp; Molecular Medicine,</w:t>
      </w:r>
      <w:r>
        <w:rPr>
          <w:rFonts w:ascii="Times New Roman Regular" w:hAnsi="Times New Roman Regular" w:cs="Times New Roman Regular"/>
          <w:sz w:val="22"/>
          <w:szCs w:val="28"/>
        </w:rPr>
        <w:t xml:space="preserve"> </w:t>
      </w:r>
      <w:r>
        <w:rPr>
          <w:rFonts w:ascii="Times New Roman Regular" w:hAnsi="Times New Roman Regular" w:cs="Times New Roman Regular" w:hint="eastAsia"/>
          <w:sz w:val="22"/>
          <w:szCs w:val="28"/>
        </w:rPr>
        <w:t>(Status: accepted, pending publication)</w:t>
      </w:r>
    </w:p>
    <w:p w14:paraId="602864F2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08B57D12" w14:textId="77777777" w:rsidR="005308C0" w:rsidRDefault="00000000">
      <w:pPr>
        <w:pBdr>
          <w:bottom w:val="single" w:sz="4" w:space="0" w:color="auto"/>
        </w:pBd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  <w:t>EXTRACURRICULAR ACTIVITIES</w:t>
      </w:r>
    </w:p>
    <w:p w14:paraId="358BD742" w14:textId="77777777" w:rsidR="005308C0" w:rsidRDefault="00000000">
      <w:pPr>
        <w:jc w:val="left"/>
        <w:rPr>
          <w:rFonts w:ascii="Times New Roman" w:hAnsi="Times New Roman" w:cs="Times New Roman"/>
          <w:sz w:val="20"/>
          <w:szCs w:val="20"/>
          <w:lang w:eastAsia="zh-Hans"/>
        </w:rPr>
      </w:pPr>
      <w:r>
        <w:rPr>
          <w:rFonts w:ascii="Times New Roman Bold" w:hAnsi="Times New Roman Bold" w:cs="Times New Roman Bold"/>
          <w:b/>
          <w:bCs/>
          <w:sz w:val="20"/>
          <w:szCs w:val="20"/>
          <w:lang w:eastAsia="zh-Hans"/>
        </w:rPr>
        <w:t>MUST Badminton Club</w:t>
      </w:r>
      <w:r>
        <w:rPr>
          <w:rFonts w:ascii="Times New Roman Italic" w:hAnsi="Times New Roman Italic" w:cs="Times New Roman Italic"/>
          <w:i/>
          <w:iCs/>
          <w:sz w:val="20"/>
          <w:szCs w:val="20"/>
          <w:lang w:eastAsia="zh-Han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zh-Hans"/>
        </w:rPr>
        <w:t>Sept. 2021 - June 2023</w:t>
      </w:r>
    </w:p>
    <w:p w14:paraId="50CDCFE6" w14:textId="77777777" w:rsidR="005308C0" w:rsidRDefault="00000000">
      <w:pPr>
        <w:rPr>
          <w:rFonts w:ascii="Times New Roman Italic" w:hAnsi="Times New Roman Italic" w:cs="Times New Roman Italic"/>
          <w:i/>
          <w:iCs/>
          <w:sz w:val="22"/>
          <w:szCs w:val="28"/>
        </w:rPr>
      </w:pPr>
      <w:r>
        <w:rPr>
          <w:rFonts w:ascii="Times New Roman Italic" w:hAnsi="Times New Roman Italic" w:cs="Times New Roman Italic"/>
          <w:i/>
          <w:iCs/>
          <w:sz w:val="22"/>
          <w:szCs w:val="28"/>
        </w:rPr>
        <w:t>Head of the Club &amp; Secretary</w:t>
      </w:r>
    </w:p>
    <w:p w14:paraId="02AD8AFE" w14:textId="77777777" w:rsidR="005308C0" w:rsidRDefault="00000000">
      <w:pPr>
        <w:numPr>
          <w:ilvl w:val="0"/>
          <w:numId w:val="4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Organized inter-school and intra-school badminton tournaments, coordinating with participants, and ensuring smooth event execution.</w:t>
      </w:r>
    </w:p>
    <w:p w14:paraId="56B9DCFB" w14:textId="77777777" w:rsidR="005308C0" w:rsidRDefault="00000000">
      <w:pPr>
        <w:numPr>
          <w:ilvl w:val="0"/>
          <w:numId w:val="4"/>
        </w:num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Developed recruitment strategies targeting new students, organized introductory events and tryouts, and increased membership by 10% through targeted outreach efforts.</w:t>
      </w:r>
    </w:p>
    <w:p w14:paraId="335F778E" w14:textId="77777777" w:rsidR="005308C0" w:rsidRDefault="005308C0">
      <w:pPr>
        <w:rPr>
          <w:rFonts w:ascii="Times New Roman Regular" w:hAnsi="Times New Roman Regular" w:cs="Times New Roman Regular"/>
          <w:sz w:val="22"/>
          <w:szCs w:val="28"/>
        </w:rPr>
      </w:pPr>
    </w:p>
    <w:p w14:paraId="707A626B" w14:textId="77777777" w:rsidR="005308C0" w:rsidRDefault="00000000">
      <w:pPr>
        <w:pBdr>
          <w:bottom w:val="single" w:sz="4" w:space="0" w:color="auto"/>
        </w:pBd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2"/>
          <w:szCs w:val="28"/>
        </w:rPr>
        <w:t>SKILLS</w:t>
      </w:r>
    </w:p>
    <w:p w14:paraId="221E88ED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Language: Chinese Mandarin (Native); English (Fluent, IELTS 7.0, with the speaking section 7.0)</w:t>
      </w:r>
    </w:p>
    <w:p w14:paraId="0877AEDD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Professional: Western Blotting, Cell Culture &amp; Passaging, Immunofluorescence</w:t>
      </w:r>
    </w:p>
    <w:p w14:paraId="727C01B0" w14:textId="77777777" w:rsidR="005308C0" w:rsidRDefault="00000000">
      <w:pPr>
        <w:rPr>
          <w:rFonts w:ascii="Times New Roman Regular" w:hAnsi="Times New Roman Regular" w:cs="Times New Roman Regular"/>
          <w:sz w:val="22"/>
          <w:szCs w:val="28"/>
        </w:rPr>
      </w:pPr>
      <w:r>
        <w:rPr>
          <w:rFonts w:ascii="Times New Roman Regular" w:hAnsi="Times New Roman Regular" w:cs="Times New Roman Regular"/>
          <w:sz w:val="22"/>
          <w:szCs w:val="28"/>
        </w:rPr>
        <w:t>IT: R Programming, Python Programming, Jetson Nano AI Software, EndNote</w:t>
      </w:r>
    </w:p>
    <w:sectPr w:rsidR="005308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70306050509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7915D0"/>
    <w:multiLevelType w:val="singleLevel"/>
    <w:tmpl w:val="AB7915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1" w15:restartNumberingAfterBreak="0">
    <w:nsid w:val="ABFF7B6F"/>
    <w:multiLevelType w:val="singleLevel"/>
    <w:tmpl w:val="ABFF7B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2" w15:restartNumberingAfterBreak="0">
    <w:nsid w:val="F37F8679"/>
    <w:multiLevelType w:val="singleLevel"/>
    <w:tmpl w:val="F37F86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3" w15:restartNumberingAfterBreak="0">
    <w:nsid w:val="F9EB152B"/>
    <w:multiLevelType w:val="singleLevel"/>
    <w:tmpl w:val="F9EB152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num w:numId="1" w16cid:durableId="2089303200">
    <w:abstractNumId w:val="1"/>
  </w:num>
  <w:num w:numId="2" w16cid:durableId="1576666367">
    <w:abstractNumId w:val="3"/>
  </w:num>
  <w:num w:numId="3" w16cid:durableId="422578186">
    <w:abstractNumId w:val="0"/>
  </w:num>
  <w:num w:numId="4" w16cid:durableId="51357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DCD237C"/>
    <w:rsid w:val="BDCD237C"/>
    <w:rsid w:val="CB2FFCD4"/>
    <w:rsid w:val="002A2B08"/>
    <w:rsid w:val="005308C0"/>
    <w:rsid w:val="00D82FB5"/>
    <w:rsid w:val="30EFB6AD"/>
    <w:rsid w:val="397C7637"/>
    <w:rsid w:val="7C41F156"/>
    <w:rsid w:val="7F3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4039DA"/>
  <w15:docId w15:val="{B9AE059D-150C-46CE-B7A5-BFAAFA5C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53076202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6#0 (｡･ω･｡)</dc:creator>
  <cp:lastModifiedBy>1210022325@student.must.edu.mo</cp:lastModifiedBy>
  <cp:revision>2</cp:revision>
  <dcterms:created xsi:type="dcterms:W3CDTF">2024-11-19T11:42:00Z</dcterms:created>
  <dcterms:modified xsi:type="dcterms:W3CDTF">2024-11-19T11:42:00Z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149BC4DD293959311A62246767EAFB33_41</vt:lpwstr>
  </property>
</Properties>
</file>